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 genetic</w:t>
      </w:r>
      <w:r>
        <w:t xml:space="preserve"> </w:t>
      </w:r>
      <w:r>
        <w:t xml:space="preserve">background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found that</w:t>
      </w:r>
      <w:r>
        <w:t xml:space="preserve"> </w:t>
      </w:r>
      <w:r>
        <w:t xml:space="preserve">distally heritable transcripts dominated the composite transcripts</w:t>
      </w:r>
      <w:r>
        <w:t xml:space="preserve"> </w:t>
      </w:r>
      <w:r>
        <w:t xml:space="preserve">mediating the effect of genetic background on metabolic traits, and that</w:t>
      </w:r>
      <w:r>
        <w:t xml:space="preserve"> </w:t>
      </w:r>
      <w:r>
        <w:t xml:space="preserve">the composite transcripts, but not local eQTL, were able to predict</w:t>
      </w:r>
      <w:r>
        <w:t xml:space="preserve"> </w:t>
      </w:r>
      <w:r>
        <w:t xml:space="preserve">obesity in an independent mouse population with divergent allelic</w:t>
      </w:r>
      <w:r>
        <w:t xml:space="preserve"> </w:t>
      </w:r>
      <w:r>
        <w:t xml:space="preserve">structure. Moreover, the composite transcript from adipose tissue</w:t>
      </w:r>
      <w:r>
        <w:t xml:space="preserve"> </w:t>
      </w:r>
      <w:r>
        <w:t xml:space="preserve">predicted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phenotype are primarily distally regulated, and that the</w:t>
      </w:r>
      <w:r>
        <w:t xml:space="preserve"> </w:t>
      </w:r>
      <w:r>
        <w:t xml:space="preserve">gene regulatory networks influencing metabolic disease are conserved</w:t>
      </w:r>
      <w:r>
        <w:t xml:space="preserve"> </w:t>
      </w:r>
      <w:r>
        <w:t xml:space="preserve">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</w:t>
      </w:r>
    </w:p>
    <w:p>
      <w:pPr>
        <w:pStyle w:val="BodyText"/>
      </w:pPr>
      <w:r>
        <w:t xml:space="preserve">Our findings were consistent with these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contributions to the composite</w:t>
      </w:r>
      <w:r>
        <w:t xml:space="preserve"> </w:t>
      </w:r>
      <w:r>
        <w:t xml:space="preserve">transcripts were negatively correlated with local heritability and</w:t>
      </w:r>
      <w:r>
        <w:t xml:space="preserve"> </w:t>
      </w:r>
      <w:r>
        <w:t xml:space="preserve">positively correlated with distal heritability. These strongly</w:t>
      </w:r>
      <w:r>
        <w:t xml:space="preserve"> </w:t>
      </w:r>
      <w:r>
        <w:t xml:space="preserve">contributing transcripts were also enriched for functional annotations</w:t>
      </w:r>
      <w:r>
        <w:t xml:space="preserve"> </w:t>
      </w:r>
      <w:r>
        <w:t xml:space="preserve">associated with metabolic disease. The composite transcripts were</w:t>
      </w:r>
      <w:r>
        <w:t xml:space="preserve"> </w:t>
      </w:r>
      <w:r>
        <w:t xml:space="preserve">moreover able to predict obesity in an independent cohort of mice</w:t>
      </w:r>
      <w:r>
        <w:t xml:space="preserve"> </w:t>
      </w:r>
      <w:r>
        <w:t xml:space="preserve">whereas models using local eQTL only could not. Together these</w:t>
      </w:r>
      <w:r>
        <w:t xml:space="preserve"> </w:t>
      </w:r>
      <w:r>
        <w:t xml:space="preserve">observations suggest that distal gene regulation was the dominant mode</w:t>
      </w:r>
      <w:r>
        <w:t xml:space="preserve"> </w:t>
      </w:r>
      <w:r>
        <w:t xml:space="preserve">through which gene expression mediated the effect of genetic background</w:t>
      </w:r>
      <w:r>
        <w:t xml:space="preserve"> </w:t>
      </w:r>
      <w:r>
        <w:t xml:space="preserve">on complex traits.</w:t>
      </w:r>
    </w:p>
    <w:p>
      <w:pPr>
        <w:pStyle w:val="BodyText"/>
      </w:pPr>
      <w:r>
        <w:t xml:space="preserve">We were able to identify this distally heritable signature because of</w:t>
      </w:r>
      <w:r>
        <w:t xml:space="preserve"> </w:t>
      </w:r>
      <w:r>
        <w:t xml:space="preserve">the high-dimensional approach we used. Because HDMA uses a kinship</w:t>
      </w:r>
      <w:r>
        <w:t xml:space="preserve"> </w:t>
      </w:r>
      <w:r>
        <w:t xml:space="preserve">matrix rather than genotypes at individual loci, it allows for</w:t>
      </w:r>
      <w:r>
        <w:t xml:space="preserve"> </w:t>
      </w:r>
      <w:r>
        <w:t xml:space="preserve">arbitrarily complex gene regulation, as well as the interconnectedness</w:t>
      </w:r>
      <w:r>
        <w:t xml:space="preserve"> </w:t>
      </w:r>
      <w:r>
        <w:t xml:space="preserve">and redundancy of the transcriptome. This feature also means that HDMA</w:t>
      </w:r>
      <w:r>
        <w:t xml:space="preserve"> </w:t>
      </w:r>
      <w:r>
        <w:t xml:space="preserve">assumes that traits are highly polygenic, and that genetic effects are</w:t>
      </w:r>
      <w:r>
        <w:t xml:space="preserve"> </w:t>
      </w:r>
      <w:r>
        <w:t xml:space="preserve">weak and are distributed across the genome. In contrast,</w:t>
      </w:r>
      <w:r>
        <w:t xml:space="preserve"> </w:t>
      </w:r>
      <w:r>
        <w:t xml:space="preserve">one-dimensional, univariate approaches assume a large, localized genetic</w:t>
      </w:r>
      <w:r>
        <w:t xml:space="preserve"> </w:t>
      </w:r>
      <w:r>
        <w:t xml:space="preserve">effect. Thus, the HDMA approach is consistent with the omnigenic model</w:t>
      </w:r>
      <w:r>
        <w:t xml:space="preserve"> </w:t>
      </w:r>
      <w:r>
        <w:t xml:space="preserve">of complex traits which posits that complex traits are massively</w:t>
      </w:r>
      <w:r>
        <w:t xml:space="preserve"> </w:t>
      </w:r>
      <w:r>
        <w:t xml:space="preserve">polygenic and that their heritability is spread out across the genome</w:t>
      </w:r>
      <w:r>
        <w:rPr>
          <w:vertAlign w:val="superscript"/>
        </w:rPr>
        <w:t xml:space="preserve">62</w:t>
      </w:r>
      <w:r>
        <w:t xml:space="preserve">. Genes can be classified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and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Indeed, when</w:t>
      </w:r>
      <w:r>
        <w:t xml:space="preserve"> </w:t>
      </w:r>
      <w:r>
        <w:t xml:space="preserve">the 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r>
        <w:t xml:space="preserve">XXX).</w:t>
      </w:r>
    </w:p>
    <w:p>
      <w:pPr>
        <w:pStyle w:val="BodyText"/>
      </w:pPr>
      <w:r>
        <w:t xml:space="preserve">In HDMA, the transcripts that contribute the most to the composite</w:t>
      </w:r>
      <w:r>
        <w:t xml:space="preserve"> </w:t>
      </w:r>
      <w:r>
        <w:t xml:space="preserve">transcripts are like the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whereas those with weaker</w:t>
      </w:r>
      <w:r>
        <w:t xml:space="preserve"> </w:t>
      </w:r>
      <w:r>
        <w:t xml:space="preserve">contributions are like the</w:t>
      </w:r>
      <w:r>
        <w:t xml:space="preserve"> </w:t>
      </w:r>
      <w:r>
        <w:t xml:space="preserve">“</w:t>
      </w:r>
      <w:r>
        <w:t xml:space="preserve">perpheral genes</w:t>
      </w:r>
      <w:r>
        <w:t xml:space="preserve">”</w:t>
      </w:r>
      <w:r>
        <w:t xml:space="preserve"> </w:t>
      </w:r>
      <w:r>
        <w:t xml:space="preserve">from the omnigenic model.</w:t>
      </w:r>
      <w:r>
        <w:t xml:space="preserve"> </w:t>
      </w:r>
      <w:r>
        <w:t xml:space="preserve">There was no clear demarcation between the core and peripheral genes as</w:t>
      </w:r>
      <w:r>
        <w:t xml:space="preserve"> </w:t>
      </w:r>
      <w:r>
        <w:t xml:space="preserve">far as loading, but a clear separation should not be expected given the</w:t>
      </w:r>
      <w:r>
        <w:t xml:space="preserve"> </w:t>
      </w:r>
      <w:r>
        <w:t xml:space="preserve">complexity of gene regulation and the genotype-phenotype map</w:t>
      </w:r>
      <w:r>
        <w:rPr>
          <w:vertAlign w:val="superscript"/>
        </w:rPr>
        <w:t xml:space="preserve">63</w:t>
      </w:r>
      <w:r>
        <w:t xml:space="preserve">. Still, the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 </w:t>
      </w:r>
      <w:r>
        <w:t xml:space="preserve">in this context had high</w:t>
      </w:r>
      <w:r>
        <w:t xml:space="preserve"> </w:t>
      </w:r>
      <w:r>
        <w:t xml:space="preserve">distal heritability, low local heritability, and were enriched for</w:t>
      </w:r>
      <w:r>
        <w:t xml:space="preserve"> </w:t>
      </w:r>
      <w:r>
        <w:t xml:space="preserve">biological processes related to metabolic traits.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61</w:t>
      </w:r>
      <w:r>
        <w:t xml:space="preserve">. This</w:t>
      </w:r>
      <w:r>
        <w:t xml:space="preserve"> </w:t>
      </w:r>
      <w:r>
        <w:t xml:space="preserve">is consistent with what we observed here. The transcripts that</w:t>
      </w:r>
      <w:r>
        <w:t xml:space="preserve"> </w:t>
      </w:r>
      <w:r>
        <w:t xml:space="preserve">contributed the most to the composite transcripts were strongly distally</w:t>
      </w:r>
      <w:r>
        <w:t xml:space="preserve"> </w:t>
      </w:r>
      <w:r>
        <w:t xml:space="preserve">regulated 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complex spread</w:t>
      </w:r>
      <w:r>
        <w:t xml:space="preserve"> </w:t>
      </w:r>
      <w:r>
        <w:t xml:space="preserve">across the genome. Even for transcripts whose expression was strongly</w:t>
      </w:r>
      <w:r>
        <w:t xml:space="preserve"> </w:t>
      </w:r>
      <w:r>
        <w:t xml:space="preserve">regulated by distal factors, these factors were multiple and spread</w:t>
      </w:r>
      <w:r>
        <w:t xml:space="preserve"> </w:t>
      </w:r>
      <w:r>
        <w:t xml:space="preserve">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</w:t>
      </w:r>
      <w:r>
        <w:t xml:space="preserve"> </w:t>
      </w:r>
      <w:r>
        <w:t xml:space="preserve">transcript in islet and was also strongly distally regulated (66%</w:t>
      </w:r>
      <w:r>
        <w:t xml:space="preserve"> </w:t>
      </w:r>
      <w:r>
        <w:t xml:space="preserve">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64–66</w:t>
      </w:r>
      <w:r>
        <w:t xml:space="preserve">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 5). Thus, although distal</w:t>
      </w:r>
      <w:r>
        <w:t xml:space="preserve"> </w:t>
      </w:r>
      <w:r>
        <w:t xml:space="preserve">regulation of some genes may be strong, this regulation is likely to be</w:t>
      </w:r>
      <w:r>
        <w:t xml:space="preserve"> </w:t>
      </w:r>
      <w:r>
        <w:t xml:space="preserve">highly complex and not easily localized.</w:t>
      </w:r>
    </w:p>
    <w:p>
      <w:pPr>
        <w:pStyle w:val="BodyText"/>
      </w:pPr>
      <w:r>
        <w:t xml:space="preserve">In support of this hypothesis, we demonstrated that the transcriptomic</w:t>
      </w:r>
      <w:r>
        <w:t xml:space="preserve"> </w:t>
      </w:r>
      <w:r>
        <w:t xml:space="preserve">signatures we identified predicted obesity in an independent population</w:t>
      </w:r>
      <w:r>
        <w:t xml:space="preserve"> </w:t>
      </w:r>
      <w:r>
        <w:t xml:space="preserve">of CC-RIX mice and in humans, whereas a model using local gene</w:t>
      </w:r>
      <w:r>
        <w:t xml:space="preserve"> </w:t>
      </w:r>
      <w:r>
        <w:t xml:space="preserve">regulation alone was unable to predict obesity in the mice. Finally, we</w:t>
      </w:r>
      <w:r>
        <w:t xml:space="preserve"> </w:t>
      </w:r>
      <w:r>
        <w:t xml:space="preserve">showed that these transcriptomic signatures have multiple applications,</w:t>
      </w:r>
      <w:r>
        <w:t xml:space="preserve"> </w:t>
      </w:r>
      <w:r>
        <w:t xml:space="preserve">including analyses of tissue composition from bulk RNA-Seq and drug</w:t>
      </w:r>
      <w:r>
        <w:t xml:space="preserve"> </w:t>
      </w:r>
      <w:r>
        <w:t xml:space="preserve">prioritization.</w:t>
      </w:r>
    </w:p>
    <w:p>
      <w:pPr>
        <w:pStyle w:val="BodyText"/>
      </w:pPr>
      <w:r>
        <w:t xml:space="preserve">The mediating composite transcript included expression from four tissues</w:t>
      </w:r>
      <w:r>
        <w:t xml:space="preserve"> </w:t>
      </w:r>
      <w:r>
        <w:t xml:space="preserve">known to be involved in metabolic disease. Gene expression in adipose</w:t>
      </w:r>
      <w:r>
        <w:t xml:space="preserve"> </w:t>
      </w:r>
      <w:r>
        <w:t xml:space="preserve">tissue was the strongest mediator of genetic effects on metabolic</w:t>
      </w:r>
      <w:r>
        <w:t xml:space="preserve"> </w:t>
      </w:r>
      <w:r>
        <w:t xml:space="preserve">disease. Further analysis of the loadings onto transcripts in each</w:t>
      </w:r>
      <w:r>
        <w:t xml:space="preserve"> </w:t>
      </w:r>
      <w:r>
        <w:t xml:space="preserve">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This approach contrasts with traditional univariate approaches in</w:t>
      </w:r>
      <w:r>
        <w:t xml:space="preserve"> </w:t>
      </w:r>
      <w:r>
        <w:t xml:space="preserve">several important respects. First, in contrast to univariate approaches,</w:t>
      </w:r>
      <w:r>
        <w:t xml:space="preserve"> </w:t>
      </w:r>
      <w:r>
        <w:t xml:space="preserve">which assume independence of genetic variants and transcripts, HDMA</w:t>
      </w:r>
      <w:r>
        <w:t xml:space="preserve"> </w:t>
      </w:r>
      <w:r>
        <w:t xml:space="preserve">allows for arbitrarily complex gene regulation, as well as the</w:t>
      </w:r>
      <w:r>
        <w:t xml:space="preserve"> </w:t>
      </w:r>
      <w:r>
        <w:t xml:space="preserve">interconnectedness and redundancy of the transcriptome. Second, rather</w:t>
      </w:r>
      <w:r>
        <w:t xml:space="preserve"> </w:t>
      </w:r>
      <w:r>
        <w:t xml:space="preserve">than assuming a single, large genetic effect as univariate approaches</w:t>
      </w:r>
      <w:r>
        <w:t xml:space="preserve"> </w:t>
      </w:r>
      <w:r>
        <w:t xml:space="preserve">do, HDMA assumes that traits are highly polygenic, and that genetic</w:t>
      </w:r>
      <w:r>
        <w:t xml:space="preserve"> </w:t>
      </w:r>
      <w:r>
        <w:t xml:space="preserve">effects are weak and are distributed across the genome. HDMA generates a</w:t>
      </w:r>
      <w:r>
        <w:t xml:space="preserve"> </w:t>
      </w:r>
      <w:r>
        <w:t xml:space="preserve">weighted vector of transcripts that can be analyzed as a whole, or</w:t>
      </w:r>
      <w:r>
        <w:t xml:space="preserve"> </w:t>
      </w:r>
      <w:r>
        <w:t xml:space="preserve">dissected to identify transcripts with stronger and weaker effects.</w:t>
      </w:r>
    </w:p>
    <w:p>
      <w:pPr>
        <w:pStyle w:val="BodyText"/>
      </w:pPr>
      <w:r>
        <w:t xml:space="preserve">These ideas are consistent with principles of robustness in complex</w:t>
      </w:r>
      <w:r>
        <w:t xml:space="preserve"> </w:t>
      </w:r>
      <w:r>
        <w:t xml:space="preserve">systems</w:t>
      </w:r>
      <w:r>
        <w:rPr>
          <w:vertAlign w:val="superscript"/>
        </w:rPr>
        <w:t xml:space="preserve">67–69</w:t>
      </w:r>
      <w:r>
        <w:t xml:space="preserve">. If a transcript</w:t>
      </w:r>
      <w:r>
        <w:t xml:space="preserve"> </w:t>
      </w:r>
      <w:r>
        <w:t xml:space="preserve">were 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7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6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310510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7"/>
    <w:bookmarkStart w:id="138" w:name="ref-pmid2862250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38"/>
    <w:bookmarkStart w:id="139" w:name="ref-pmid2990644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39"/>
    <w:bookmarkStart w:id="140" w:name="ref-pmid22108805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0"/>
    <w:bookmarkStart w:id="141" w:name="ref-pmid2353708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1"/>
    <w:bookmarkStart w:id="142" w:name="ref-pmid24993278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2"/>
    <w:bookmarkStart w:id="143" w:name="ref-pmid2978292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3"/>
    <w:bookmarkStart w:id="144" w:name="ref-pmid12082173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4"/>
    <w:bookmarkStart w:id="145" w:name="ref-pmid27304973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2024-08-08T19:09:05Z</dcterms:created>
  <dcterms:modified xsi:type="dcterms:W3CDTF">2024-08-08T19:09:05Z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